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10774"/>
      </w:tblGrid>
      <w:tr>
        <w:trPr>
          <w:trHeight w:val="454" w:hRule="atLeast"/>
        </w:trPr>
        <w:tc>
          <w:tcPr>
            <w:tcW w:w="10774" w:type="dxa"/>
            <w:tcBorders>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FFFFFF"/>
                <w:sz w:val="28"/>
                <w:szCs w:val="28"/>
                <w:lang w:val="en-GB" w:eastAsia="en-GB" w:bidi="en-GB"/>
              </w:rPr>
            </w:pPr>
            <w:r>
              <w:rPr>
                <w:b/>
                <w:bCs/>
                <w:color w:val="FFFFFF"/>
                <w:sz w:val="28"/>
                <w:szCs w:val="28"/>
                <w:lang w:val="en-GB" w:eastAsia="en-GB" w:bidi="en-GB"/>
              </w:rPr>
              <w:t xml:space="preserve">JOB DESCRIPTION</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44"/>
        <w:gridCol w:w="8930"/>
      </w:tblGrid>
      <w:tr>
        <w:trPr>
          <w:trHeight w:val="284" w:hRule="atLeast"/>
        </w:trPr>
        <w:tc>
          <w:tcPr>
            <w:tcW w:w="1844" w:type="dxa"/>
            <w:tcBorders>
              <w:top w:val="single" w:sz="4" w:space="0" w:color="auto"/>
            </w:tcBorders>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18"/>
                <w:szCs w:val="18"/>
                <w:lang w:val="en-GB" w:eastAsia="en-GB" w:bidi="en-GB"/>
              </w:rPr>
            </w:pPr>
            <w:r>
              <w:rPr>
                <w:b/>
                <w:bCs/>
                <w:sz w:val="18"/>
                <w:szCs w:val="18"/>
                <w:lang w:val="en-GB" w:eastAsia="en-GB" w:bidi="en-GB"/>
              </w:rPr>
              <w:t xml:space="preserve">SPECIFIC JOB TITLE</w:t>
            </w:r>
          </w:p>
        </w:tc>
        <w:tc>
          <w:tcPr>
            <w:tcW w:w="8930"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Building Services Engineer (Mechanical/Plumbing Bias)</w:t>
            </w:r>
          </w:p>
        </w:tc>
      </w:tr>
      <w:tr>
        <w:trPr>
          <w:trHeight w:val="284" w:hRule="atLeast"/>
        </w:trPr>
        <w:tc>
          <w:tcPr>
            <w:tcW w:w="1844"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18"/>
                <w:szCs w:val="18"/>
                <w:lang w:val="en-GB" w:eastAsia="en-GB" w:bidi="en-GB"/>
              </w:rPr>
            </w:pPr>
            <w:r>
              <w:rPr>
                <w:b/>
                <w:bCs/>
                <w:sz w:val="18"/>
                <w:szCs w:val="18"/>
                <w:lang w:val="en-GB" w:eastAsia="en-GB" w:bidi="en-GB"/>
              </w:rPr>
              <w:t xml:space="preserve">GENERIC ROLE TITLE</w:t>
            </w:r>
          </w:p>
        </w:tc>
        <w:tc>
          <w:tcPr>
            <w:tcW w:w="893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OPERATIONS TECHNICIAN</w:t>
            </w:r>
          </w:p>
        </w:tc>
      </w:tr>
      <w:tr>
        <w:trPr>
          <w:trHeight w:val="284" w:hRule="atLeast"/>
        </w:trPr>
        <w:tc>
          <w:tcPr>
            <w:tcW w:w="1844"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18"/>
                <w:szCs w:val="18"/>
                <w:lang w:val="en-GB" w:eastAsia="en-GB" w:bidi="en-GB"/>
              </w:rPr>
            </w:pPr>
            <w:r>
              <w:rPr>
                <w:b/>
                <w:bCs/>
                <w:sz w:val="18"/>
                <w:szCs w:val="18"/>
                <w:lang w:val="en-GB" w:eastAsia="en-GB" w:bidi="en-GB"/>
              </w:rPr>
              <w:t xml:space="preserve">LEVEL/GRADE</w:t>
            </w:r>
          </w:p>
        </w:tc>
        <w:tc>
          <w:tcPr>
            <w:tcW w:w="893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C </w:t>
            </w:r>
          </w:p>
        </w:tc>
      </w:tr>
      <w:tr>
        <w:trPr>
          <w:trHeight w:val="284" w:hRule="atLeast"/>
        </w:trPr>
        <w:tc>
          <w:tcPr>
            <w:tcW w:w="1844"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18"/>
                <w:szCs w:val="18"/>
                <w:lang w:val="en-GB" w:eastAsia="en-GB" w:bidi="en-GB"/>
              </w:rPr>
            </w:pPr>
            <w:r>
              <w:rPr>
                <w:b/>
                <w:bCs/>
                <w:sz w:val="18"/>
                <w:szCs w:val="18"/>
                <w:lang w:val="en-GB" w:eastAsia="en-GB" w:bidi="en-GB"/>
              </w:rPr>
              <w:t xml:space="preserve">JOB FAMILY</w:t>
            </w:r>
          </w:p>
        </w:tc>
        <w:tc>
          <w:tcPr>
            <w:tcW w:w="893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OPERATIONAL SERVICES</w:t>
            </w:r>
          </w:p>
        </w:tc>
      </w:tr>
      <w:tr>
        <w:trPr>
          <w:trHeight w:val="284" w:hRule="atLeast"/>
        </w:trPr>
        <w:tc>
          <w:tcPr>
            <w:tcW w:w="1844"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18"/>
                <w:szCs w:val="18"/>
                <w:lang w:val="en-GB" w:eastAsia="en-GB" w:bidi="en-GB"/>
              </w:rPr>
            </w:pPr>
            <w:r>
              <w:rPr>
                <w:b/>
                <w:bCs/>
                <w:sz w:val="18"/>
                <w:szCs w:val="18"/>
                <w:lang w:val="en-GB" w:eastAsia="en-GB" w:bidi="en-GB"/>
              </w:rPr>
              <w:t xml:space="preserve">CONTRACT TYPE</w:t>
            </w:r>
          </w:p>
        </w:tc>
        <w:tc>
          <w:tcPr>
            <w:tcW w:w="893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Permanent </w:t>
            </w:r>
          </w:p>
        </w:tc>
      </w:tr>
      <w:tr>
        <w:trPr>
          <w:trHeight w:val="284" w:hRule="atLeast"/>
        </w:trPr>
        <w:tc>
          <w:tcPr>
            <w:tcW w:w="1844"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18"/>
                <w:szCs w:val="18"/>
                <w:lang w:val="en-GB" w:eastAsia="en-GB" w:bidi="en-GB"/>
              </w:rPr>
            </w:pPr>
            <w:r>
              <w:rPr>
                <w:b/>
                <w:bCs/>
                <w:sz w:val="18"/>
                <w:szCs w:val="18"/>
                <w:lang w:val="en-GB" w:eastAsia="en-GB" w:bidi="en-GB"/>
              </w:rPr>
              <w:t xml:space="preserve">HOURS</w:t>
            </w:r>
          </w:p>
        </w:tc>
        <w:tc>
          <w:tcPr>
            <w:tcW w:w="893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Full Time (37 hours)</w:t>
            </w:r>
          </w:p>
        </w:tc>
      </w:tr>
      <w:tr>
        <w:trPr>
          <w:trHeight w:val="284" w:hRule="atLeast"/>
        </w:trPr>
        <w:tc>
          <w:tcPr>
            <w:tcW w:w="1844"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18"/>
                <w:szCs w:val="18"/>
                <w:lang w:val="en-GB" w:eastAsia="en-GB" w:bidi="en-GB"/>
              </w:rPr>
            </w:pPr>
            <w:r>
              <w:rPr>
                <w:b/>
                <w:bCs/>
                <w:sz w:val="18"/>
                <w:szCs w:val="18"/>
                <w:lang w:val="en-GB" w:eastAsia="en-GB" w:bidi="en-GB"/>
              </w:rPr>
              <w:t xml:space="preserve">REPORTS TO</w:t>
            </w:r>
          </w:p>
        </w:tc>
        <w:tc>
          <w:tcPr>
            <w:tcW w:w="893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Site Operations Manager</w:t>
            </w:r>
          </w:p>
        </w:tc>
      </w:tr>
      <w:tr>
        <w:trPr>
          <w:trHeight w:val="284" w:hRule="atLeast"/>
        </w:trPr>
        <w:tc>
          <w:tcPr>
            <w:tcW w:w="1844"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18"/>
                <w:szCs w:val="18"/>
                <w:lang w:val="en-GB" w:eastAsia="en-GB" w:bidi="en-GB"/>
              </w:rPr>
            </w:pPr>
            <w:r>
              <w:rPr>
                <w:b/>
                <w:bCs/>
                <w:sz w:val="18"/>
                <w:szCs w:val="18"/>
                <w:lang w:val="en-GB" w:eastAsia="en-GB" w:bidi="en-GB"/>
              </w:rPr>
              <w:t xml:space="preserve">DEPARTMENT</w:t>
            </w:r>
          </w:p>
        </w:tc>
        <w:tc>
          <w:tcPr>
            <w:tcW w:w="893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Estates, Facilities and Scientist Support</w:t>
            </w:r>
          </w:p>
        </w:tc>
      </w:tr>
      <w:tr>
        <w:trPr>
          <w:trHeight w:val="284" w:hRule="atLeast"/>
        </w:trPr>
        <w:tc>
          <w:tcPr>
            <w:tcW w:w="1844"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18"/>
                <w:szCs w:val="18"/>
                <w:lang w:val="en-GB" w:eastAsia="en-GB" w:bidi="en-GB"/>
              </w:rPr>
            </w:pPr>
            <w:r>
              <w:rPr>
                <w:b/>
                <w:bCs/>
                <w:sz w:val="18"/>
                <w:szCs w:val="18"/>
                <w:lang w:val="en-GB" w:eastAsia="en-GB" w:bidi="en-GB"/>
              </w:rPr>
              <w:t xml:space="preserve">LOCATION</w:t>
            </w:r>
          </w:p>
        </w:tc>
        <w:tc>
          <w:tcPr>
            <w:tcW w:w="893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North Wyke</w:t>
            </w:r>
          </w:p>
        </w:tc>
      </w:tr>
      <w:tr>
        <w:trPr>
          <w:trHeight w:val="284" w:hRule="atLeast"/>
        </w:trPr>
        <w:tc>
          <w:tcPr>
            <w:tcW w:w="1844" w:type="dxa"/>
            <w:tcBorders>
              <w:bottom w:val="single" w:sz="4" w:space="0" w:color="auto"/>
            </w:tcBorders>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18"/>
                <w:szCs w:val="18"/>
                <w:lang w:val="en-GB" w:eastAsia="en-GB" w:bidi="en-GB"/>
              </w:rPr>
            </w:pPr>
            <w:r>
              <w:rPr>
                <w:b/>
                <w:bCs/>
                <w:sz w:val="18"/>
                <w:szCs w:val="18"/>
                <w:lang w:val="en-GB" w:eastAsia="en-GB" w:bidi="en-GB"/>
              </w:rPr>
              <w:t xml:space="preserve">DATE </w:t>
            </w:r>
          </w:p>
        </w:tc>
        <w:tc>
          <w:tcPr>
            <w:tcW w:w="8930"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August 2026</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10774"/>
      </w:tblGrid>
      <w:tr>
        <w:trPr>
          <w:trHeight w:val="454" w:hRule="atLeast"/>
        </w:trPr>
        <w:tc>
          <w:tcPr>
            <w:tcW w:w="10774" w:type="dxa"/>
            <w:tcBorders>
              <w:top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FFFFFF"/>
                <w:sz w:val="24"/>
                <w:szCs w:val="24"/>
                <w:lang w:val="en-GB" w:eastAsia="en-GB" w:bidi="en-GB"/>
              </w:rPr>
            </w:pPr>
            <w:r>
              <w:rPr>
                <w:b/>
                <w:bCs/>
                <w:color w:val="FFFFFF"/>
                <w:lang w:val="en-GB" w:eastAsia="en-GB" w:bidi="en-GB"/>
              </w:rPr>
              <w:t xml:space="preserve">OVERVIEW OF ROLE/JOB PURPOSE</w:t>
            </w:r>
          </w:p>
        </w:tc>
      </w:tr>
      <w:tr>
        <w:tc>
          <w:tcPr>
            <w:tcW w:w="10774"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To provide a professional, hands-on building services maintenance service across the North Wyke estate, supporting scientific, agricultural and operational activities. The role will primarily undertake reactive maintenance, fault-finding and planned preventative maintenance (PPM) on mechanical, plumbing and associated building services systems. The postholder will also support the maintenance of critical scientific and experimental plant, where reliable operation is important to the continuity and consistency of research activities. The role includes participation in a 1-in-3 out-of-hours on-call rota and requires a practical approach to maintenance, problem-solving and customer service.</w:t>
              <w:br w:type="textWrapping"/>
            </w:r>
            <w:r>
              <w:rPr>
                <w:sz w:val="20"/>
                <w:szCs w:val="20"/>
                <w:lang w:val="en-GB" w:eastAsia="en-GB" w:bidi="en-GB"/>
              </w:rPr>
              <w:br w:type="textWrapping"/>
            </w:r>
            <w:r>
              <w:rPr>
                <w:sz w:val="20"/>
                <w:szCs w:val="20"/>
                <w:lang w:val="en-GB" w:eastAsia="en-GB" w:bidi="en-GB"/>
              </w:rPr>
              <w:t xml:space="preserve">The role holder is expected to carry out the duties listed below and any other duties reasonably required by the line manager or Institute, commensurate with the grade and level of responsibility for this post.</w:t>
            </w:r>
          </w:p>
        </w:tc>
      </w:tr>
      <w:tr>
        <w:trPr>
          <w:tblHeader/>
          <w:trHeight w:val="454" w:hRule="atLeast"/>
        </w:trPr>
        <w:tc>
          <w:tcPr>
            <w:tcW w:w="10774" w:type="dxa"/>
            <w:tcBorders>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FFFFFF"/>
                <w:lang w:val="en-GB" w:eastAsia="en-GB" w:bidi="en-GB"/>
              </w:rPr>
            </w:pPr>
            <w:r>
              <w:rPr>
                <w:b/>
                <w:bCs/>
                <w:color w:val="FFFFFF"/>
                <w:lang w:val="en-GB" w:eastAsia="en-GB" w:bidi="en-GB"/>
              </w:rPr>
              <w:t xml:space="preserve">MAIN DUTIES OF ROLE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44"/>
        <w:gridCol w:w="1134"/>
        <w:gridCol w:w="1984"/>
        <w:gridCol w:w="5812"/>
      </w:tblGrid>
      <w:tr>
        <w:trPr>
          <w:tblHeader/>
          <w:trHeight w:val="471" w:hRule="atLeast"/>
        </w:trPr>
        <w:tc>
          <w:tcPr>
            <w:tcW w:w="1844" w:type="dxa"/>
            <w:tcBorders>
              <w:top w:val="single" w:sz="4" w:space="0" w:color="auto"/>
            </w:tcBorders>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sz w:val="20"/>
                <w:szCs w:val="20"/>
                <w:lang w:val="en-GB" w:eastAsia="en-GB" w:bidi="en-GB"/>
              </w:rPr>
            </w:pPr>
            <w:r>
              <w:rPr>
                <w:b/>
                <w:bCs/>
                <w:sz w:val="20"/>
                <w:szCs w:val="20"/>
                <w:lang w:val="en-GB" w:eastAsia="en-GB" w:bidi="en-GB"/>
              </w:rPr>
              <w:t xml:space="preserve">Generic Outputs</w:t>
            </w:r>
          </w:p>
        </w:tc>
        <w:tc>
          <w:tcPr>
            <w:tcW w:w="1134" w:type="dxa"/>
            <w:tcBorders>
              <w:top w:val="single" w:sz="4" w:space="0" w:color="auto"/>
            </w:tcBorders>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sz w:val="20"/>
                <w:szCs w:val="20"/>
                <w:lang w:val="en-GB" w:eastAsia="en-GB" w:bidi="en-GB"/>
              </w:rPr>
            </w:pPr>
            <w:r>
              <w:rPr>
                <w:b/>
                <w:bCs/>
                <w:sz w:val="20"/>
                <w:szCs w:val="20"/>
                <w:lang w:val="en-GB" w:eastAsia="en-GB" w:bidi="en-GB"/>
              </w:rPr>
              <w:t xml:space="preserve">Weighting</w:t>
            </w:r>
          </w:p>
        </w:tc>
        <w:tc>
          <w:tcPr>
            <w:tcW w:w="1984" w:type="dxa"/>
            <w:tcBorders>
              <w:top w:val="single" w:sz="4" w:space="0" w:color="auto"/>
            </w:tcBorders>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sz w:val="20"/>
                <w:szCs w:val="20"/>
                <w:lang w:val="en-GB" w:eastAsia="en-GB" w:bidi="en-GB"/>
              </w:rPr>
            </w:pPr>
            <w:r>
              <w:rPr>
                <w:b/>
                <w:bCs/>
                <w:sz w:val="20"/>
                <w:szCs w:val="20"/>
                <w:lang w:val="en-GB" w:eastAsia="en-GB" w:bidi="en-GB"/>
              </w:rPr>
              <w:t xml:space="preserve">Description of Outputs </w:t>
            </w:r>
          </w:p>
        </w:tc>
        <w:tc>
          <w:tcPr>
            <w:tcW w:w="5812" w:type="dxa"/>
            <w:tcBorders>
              <w:top w:val="single" w:sz="4" w:space="0" w:color="auto"/>
            </w:tcBorders>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sz w:val="20"/>
                <w:szCs w:val="20"/>
                <w:lang w:val="en-GB" w:eastAsia="en-GB" w:bidi="en-GB"/>
              </w:rPr>
            </w:pPr>
            <w:r>
              <w:rPr>
                <w:b/>
                <w:bCs/>
                <w:sz w:val="20"/>
                <w:szCs w:val="20"/>
                <w:lang w:val="en-GB" w:eastAsia="en-GB" w:bidi="en-GB"/>
              </w:rPr>
              <w:t xml:space="preserve">Description of Job Specific Duties </w:t>
            </w:r>
          </w:p>
        </w:tc>
      </w:tr>
      <w:tr>
        <w:tc>
          <w:tcPr>
            <w:tcW w:w="184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sz w:val="20"/>
                <w:szCs w:val="20"/>
                <w:lang w:val="en-GB" w:eastAsia="en-GB" w:bidi="en-GB"/>
              </w:rPr>
            </w:pPr>
            <w:r>
              <w:rPr>
                <w:b/>
                <w:bCs/>
                <w:sz w:val="20"/>
                <w:szCs w:val="20"/>
                <w:lang w:val="en-GB" w:eastAsia="en-GB" w:bidi="en-GB"/>
              </w:rPr>
              <w:t xml:space="preserve">OPERATIONAL SERVICE DELIVERY</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rFonts w:ascii="Arial" w:hAnsi="Arial" w:eastAsia="Arial" w:cs="Arial"/>
                <w:sz w:val="18"/>
                <w:szCs w:val="18"/>
                <w:lang w:val="en-GB" w:eastAsia="en-GB" w:bidi="en-GB"/>
              </w:rPr>
              <w:t xml:space="preserve">70%</w:t>
            </w:r>
          </w:p>
        </w:tc>
        <w:tc>
          <w:tcPr>
            <w:tcW w:w="198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Delivery of planned and reactive maintenance, fault-finding, routine checks and accurate maintenance records</w:t>
            </w:r>
          </w:p>
        </w:tc>
        <w:tc>
          <w:tcPr>
            <w:tcW w:w="58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Undertake reactive maintenance, fault-finding and repairs across plumbing, mechanical and associated building services installations.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Complete scheduled PPM tasks in accordance with maintenance schedules, manufacturer instructions and site procedures.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Diagnose faults and carry out repairs to heating and hot water systems, pumps, valves, pipework and associated mechanical plant.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Support the operation and maintenance of scientific and experimental plant, helping to maintain reliable conditions and minimise disruption to research activities.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Carry out routine inspections, operational checks and first-line troubleshooting of plant and equipment.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Record work completed, findings and follow-up requirements accurately using the Institute CAFM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Respond to emergency maintenance issues and breakdowns, escalating specialist or higher-risk work where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Operate estate vehicles, access equipment, tools and plant in accordance with training and site procedures.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Assist specialist contractors and provide relevant site information when requested by the line manager.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Comply with Institute health, safety and environmental procedures, risk assessments and safe systems of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Participate in the 1-in-3 out-of-hours on-call rota.</w:t>
            </w:r>
          </w:p>
        </w:tc>
      </w:tr>
      <w:tr>
        <w:tc>
          <w:tcPr>
            <w:tcW w:w="184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sz w:val="20"/>
                <w:szCs w:val="20"/>
                <w:lang w:val="en-GB" w:eastAsia="en-GB" w:bidi="en-GB"/>
              </w:rPr>
            </w:pPr>
            <w:r>
              <w:rPr>
                <w:b/>
                <w:bCs/>
                <w:sz w:val="20"/>
                <w:szCs w:val="20"/>
                <w:lang w:val="en-GB" w:eastAsia="en-GB" w:bidi="en-GB"/>
              </w:rPr>
              <w:t xml:space="preserve">FINANCE AND RESOURCE MANAGEMENT</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rFonts w:ascii="Arial" w:hAnsi="Arial" w:eastAsia="Arial" w:cs="Arial"/>
                <w:sz w:val="18"/>
                <w:szCs w:val="18"/>
                <w:lang w:val="en-GB" w:eastAsia="en-GB" w:bidi="en-GB"/>
              </w:rPr>
              <w:t xml:space="preserve">10%</w:t>
            </w:r>
          </w:p>
        </w:tc>
        <w:tc>
          <w:tcPr>
            <w:tcW w:w="198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Maintenance of tools, equipment, materials and commonly used stock</w:t>
            </w:r>
          </w:p>
        </w:tc>
        <w:tc>
          <w:tcPr>
            <w:tcW w:w="58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Maintain appropriate stock levels of commonly used parts and consumables.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Report defective equipment and material requirements to the line manager.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Use tools, materials and other resources efficiently and store them securely.</w:t>
            </w:r>
          </w:p>
        </w:tc>
      </w:tr>
      <w:tr>
        <w:tc>
          <w:tcPr>
            <w:tcW w:w="184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sz w:val="20"/>
                <w:szCs w:val="20"/>
                <w:lang w:val="en-GB" w:eastAsia="en-GB" w:bidi="en-GB"/>
              </w:rPr>
            </w:pPr>
            <w:r>
              <w:rPr>
                <w:b/>
                <w:bCs/>
                <w:sz w:val="20"/>
                <w:szCs w:val="20"/>
                <w:lang w:val="en-GB" w:eastAsia="en-GB" w:bidi="en-GB"/>
              </w:rPr>
              <w:t xml:space="preserve">WORKING WITH OTHERS</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rFonts w:ascii="Arial" w:hAnsi="Arial" w:eastAsia="Arial" w:cs="Arial"/>
                <w:sz w:val="18"/>
                <w:szCs w:val="18"/>
                <w:lang w:val="en-GB" w:eastAsia="en-GB" w:bidi="en-GB"/>
              </w:rPr>
              <w:t xml:space="preserve">10%</w:t>
            </w:r>
          </w:p>
        </w:tc>
        <w:tc>
          <w:tcPr>
            <w:tcW w:w="198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Responding to work instructions, communicating progress and supporting colleagues and site users</w:t>
            </w:r>
          </w:p>
        </w:tc>
        <w:tc>
          <w:tcPr>
            <w:tcW w:w="58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Provide a responsive maintenance service to researchers, operational staff and other site users.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Work closely with colleagues to plan maintenance and minimise disruption to scientific and operational activities.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Communicate clearly with customers and the Estates team regarding progress, access requirements and completion of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Support contractors and service providers working on site when requested.</w:t>
            </w:r>
          </w:p>
        </w:tc>
      </w:tr>
      <w:tr>
        <w:tc>
          <w:tcPr>
            <w:tcW w:w="184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sz w:val="20"/>
                <w:szCs w:val="20"/>
                <w:lang w:val="en-GB" w:eastAsia="en-GB" w:bidi="en-GB"/>
              </w:rPr>
            </w:pPr>
            <w:r>
              <w:rPr>
                <w:b/>
                <w:bCs/>
                <w:sz w:val="20"/>
                <w:szCs w:val="20"/>
                <w:lang w:val="en-GB" w:eastAsia="en-GB" w:bidi="en-GB"/>
              </w:rPr>
              <w:t xml:space="preserve">LEADERSHIP AND MANAGEMENT OF STAFF AND/OR AN OPERATIONAL FACILITY</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rFonts w:ascii="Arial" w:hAnsi="Arial" w:eastAsia="Arial" w:cs="Arial"/>
                <w:sz w:val="18"/>
                <w:szCs w:val="18"/>
                <w:lang w:val="en-GB" w:eastAsia="en-GB" w:bidi="en-GB"/>
              </w:rPr>
              <w:t xml:space="preserve">5%</w:t>
            </w:r>
          </w:p>
        </w:tc>
        <w:tc>
          <w:tcPr>
            <w:tcW w:w="198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Supporting safe and consistent service standards within the work area</w:t>
            </w:r>
          </w:p>
        </w:tc>
        <w:tc>
          <w:tcPr>
            <w:tcW w:w="58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Demonstrate safe working practices and contribute to a positive health and safety culture.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Share practical knowledge and experience with colleagues where appropriate.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Raise concerns, defects or work outside personal competence with the line manager.</w:t>
            </w:r>
          </w:p>
        </w:tc>
      </w:tr>
      <w:tr>
        <w:tc>
          <w:tcPr>
            <w:tcW w:w="184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sz w:val="20"/>
                <w:szCs w:val="20"/>
                <w:lang w:val="en-GB" w:eastAsia="en-GB" w:bidi="en-GB"/>
              </w:rPr>
            </w:pPr>
            <w:r>
              <w:rPr>
                <w:b/>
                <w:bCs/>
                <w:sz w:val="20"/>
                <w:szCs w:val="20"/>
                <w:lang w:val="en-GB" w:eastAsia="en-GB" w:bidi="en-GB"/>
              </w:rPr>
              <w:t xml:space="preserve">CONTINUING PROFESSIONAL DEVELOPMENT</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r>
              <w:rPr>
                <w:rFonts w:ascii="Arial" w:hAnsi="Arial" w:eastAsia="Arial" w:cs="Arial"/>
                <w:sz w:val="18"/>
                <w:szCs w:val="18"/>
                <w:lang w:val="en-GB" w:eastAsia="en-GB" w:bidi="en-GB"/>
              </w:rPr>
              <w:t xml:space="preserve">5%</w:t>
            </w:r>
          </w:p>
        </w:tc>
        <w:tc>
          <w:tcPr>
            <w:tcW w:w="198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Maintaining competence and developing relevant technical knowledge and skills</w:t>
            </w:r>
          </w:p>
        </w:tc>
        <w:tc>
          <w:tcPr>
            <w:tcW w:w="581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Maintain trade knowledge and complete training required for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Keep relevant competency and training records up to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Seek advice and guidance when work falls outside personal knowledge or competence.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 w:line="240" w:lineRule="auto"/>
              <w:rPr>
                <w:sz w:val="20"/>
                <w:szCs w:val="20"/>
                <w:lang w:val="en-GB" w:eastAsia="en-GB" w:bidi="en-GB"/>
              </w:rPr>
            </w:pPr>
            <w:r>
              <w:rPr>
                <w:sz w:val="20"/>
                <w:szCs w:val="20"/>
                <w:lang w:val="en-GB" w:eastAsia="en-GB" w:bidi="en-GB"/>
              </w:rPr>
              <w:t xml:space="preserve">• Participate in the Rothamsted performance and development process.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10315"/>
      </w:tblGrid>
      <w:tr>
        <w:trPr>
          <w:tblHeader/>
          <w:trHeight w:val="454" w:hRule="atLeast"/>
        </w:trPr>
        <w:tc>
          <w:tcPr>
            <w:tcW w:w="10315" w:type="dxa"/>
            <w:tcBorders>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b/>
                <w:bCs/>
                <w:color w:val="FFFFFF"/>
                <w:sz w:val="28"/>
                <w:szCs w:val="28"/>
                <w:lang w:val="en-GB" w:eastAsia="en-GB" w:bidi="en-GB"/>
              </w:rPr>
            </w:pPr>
            <w:r>
              <w:rPr>
                <w:b/>
                <w:bCs/>
                <w:color w:val="FFFFFF"/>
                <w:sz w:val="28"/>
                <w:szCs w:val="28"/>
                <w:lang w:val="en-GB" w:eastAsia="en-GB" w:bidi="en-GB"/>
              </w:rPr>
              <w:t xml:space="preserve">PERSON SPECIFICATION AND SHORTLISTING CRITERIA*</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490"/>
        <w:gridCol w:w="7825"/>
      </w:tblGrid>
      <w:tr>
        <w:trPr>
          <w:trHeight w:val="284" w:hRule="atLeast"/>
        </w:trPr>
        <w:tc>
          <w:tcPr>
            <w:tcW w:w="2490" w:type="dxa"/>
            <w:tcBorders>
              <w:top w:val="single" w:sz="4" w:space="0" w:color="auto"/>
            </w:tcBorders>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0"/>
                <w:szCs w:val="20"/>
                <w:lang w:val="en-GB" w:eastAsia="en-GB" w:bidi="en-GB"/>
              </w:rPr>
            </w:pPr>
            <w:r>
              <w:rPr>
                <w:b/>
                <w:bCs/>
                <w:sz w:val="20"/>
                <w:szCs w:val="20"/>
                <w:lang w:val="en-GB" w:eastAsia="en-GB" w:bidi="en-GB"/>
              </w:rPr>
              <w:t xml:space="preserve">SPECIFIC JOB TITLE</w:t>
            </w:r>
          </w:p>
        </w:tc>
        <w:tc>
          <w:tcPr>
            <w:tcW w:w="7825"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Building Services Engineer (Mechanical/Plumbing Bias)</w:t>
            </w:r>
          </w:p>
        </w:tc>
      </w:tr>
      <w:tr>
        <w:trPr>
          <w:trHeight w:val="284" w:hRule="atLeast"/>
        </w:trPr>
        <w:tc>
          <w:tcPr>
            <w:tcW w:w="2490"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0"/>
                <w:szCs w:val="20"/>
                <w:lang w:val="en-GB" w:eastAsia="en-GB" w:bidi="en-GB"/>
              </w:rPr>
            </w:pPr>
            <w:r>
              <w:rPr>
                <w:b/>
                <w:bCs/>
                <w:sz w:val="20"/>
                <w:szCs w:val="20"/>
                <w:lang w:val="en-GB" w:eastAsia="en-GB" w:bidi="en-GB"/>
              </w:rPr>
              <w:t xml:space="preserve">LEVEL/BAND</w:t>
            </w:r>
          </w:p>
        </w:tc>
        <w:tc>
          <w:tcPr>
            <w:tcW w:w="782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C</w:t>
            </w:r>
          </w:p>
        </w:tc>
      </w:tr>
      <w:tr>
        <w:trPr>
          <w:trHeight w:val="284" w:hRule="atLeast"/>
        </w:trPr>
        <w:tc>
          <w:tcPr>
            <w:tcW w:w="2490"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0"/>
                <w:szCs w:val="20"/>
                <w:lang w:val="en-GB" w:eastAsia="en-GB" w:bidi="en-GB"/>
              </w:rPr>
            </w:pPr>
            <w:r>
              <w:rPr>
                <w:b/>
                <w:bCs/>
                <w:sz w:val="20"/>
                <w:szCs w:val="20"/>
                <w:lang w:val="en-GB" w:eastAsia="en-GB" w:bidi="en-GB"/>
              </w:rPr>
              <w:t xml:space="preserve">JOB FAMILY</w:t>
            </w:r>
          </w:p>
        </w:tc>
        <w:tc>
          <w:tcPr>
            <w:tcW w:w="782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OPERATIONAL SERVICES</w:t>
            </w:r>
          </w:p>
        </w:tc>
      </w:tr>
      <w:tr>
        <w:trPr>
          <w:trHeight w:val="284" w:hRule="atLeast"/>
        </w:trPr>
        <w:tc>
          <w:tcPr>
            <w:tcW w:w="2490"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0"/>
                <w:szCs w:val="20"/>
                <w:lang w:val="en-GB" w:eastAsia="en-GB" w:bidi="en-GB"/>
              </w:rPr>
            </w:pPr>
            <w:r>
              <w:rPr>
                <w:b/>
                <w:bCs/>
                <w:sz w:val="20"/>
                <w:szCs w:val="20"/>
                <w:lang w:val="en-GB" w:eastAsia="en-GB" w:bidi="en-GB"/>
              </w:rPr>
              <w:t xml:space="preserve">CONTRACT TYPE</w:t>
            </w:r>
          </w:p>
        </w:tc>
        <w:tc>
          <w:tcPr>
            <w:tcW w:w="782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3 Year fixed term contract</w:t>
            </w:r>
          </w:p>
        </w:tc>
      </w:tr>
      <w:tr>
        <w:trPr>
          <w:trHeight w:val="284" w:hRule="atLeast"/>
        </w:trPr>
        <w:tc>
          <w:tcPr>
            <w:tcW w:w="2490"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0"/>
                <w:szCs w:val="20"/>
                <w:lang w:val="en-GB" w:eastAsia="en-GB" w:bidi="en-GB"/>
              </w:rPr>
            </w:pPr>
            <w:r>
              <w:rPr>
                <w:b/>
                <w:bCs/>
                <w:sz w:val="20"/>
                <w:szCs w:val="20"/>
                <w:lang w:val="en-GB" w:eastAsia="en-GB" w:bidi="en-GB"/>
              </w:rPr>
              <w:t xml:space="preserve">HOURS</w:t>
            </w:r>
          </w:p>
        </w:tc>
        <w:tc>
          <w:tcPr>
            <w:tcW w:w="782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Full Time (37 hours)</w:t>
            </w:r>
          </w:p>
        </w:tc>
      </w:tr>
      <w:tr>
        <w:trPr>
          <w:trHeight w:val="284" w:hRule="atLeast"/>
        </w:trPr>
        <w:tc>
          <w:tcPr>
            <w:tcW w:w="2490"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0"/>
                <w:szCs w:val="20"/>
                <w:lang w:val="en-GB" w:eastAsia="en-GB" w:bidi="en-GB"/>
              </w:rPr>
            </w:pPr>
            <w:r>
              <w:rPr>
                <w:b/>
                <w:bCs/>
                <w:sz w:val="20"/>
                <w:szCs w:val="20"/>
                <w:lang w:val="en-GB" w:eastAsia="en-GB" w:bidi="en-GB"/>
              </w:rPr>
              <w:t xml:space="preserve">REPORTS TO</w:t>
            </w:r>
          </w:p>
        </w:tc>
        <w:tc>
          <w:tcPr>
            <w:tcW w:w="782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Site Operations Manager</w:t>
            </w:r>
          </w:p>
        </w:tc>
      </w:tr>
      <w:tr>
        <w:trPr>
          <w:trHeight w:val="284" w:hRule="atLeast"/>
        </w:trPr>
        <w:tc>
          <w:tcPr>
            <w:tcW w:w="2490" w:type="dxa"/>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0"/>
                <w:szCs w:val="20"/>
                <w:lang w:val="en-GB" w:eastAsia="en-GB" w:bidi="en-GB"/>
              </w:rPr>
            </w:pPr>
            <w:r>
              <w:rPr>
                <w:b/>
                <w:bCs/>
                <w:sz w:val="20"/>
                <w:szCs w:val="20"/>
                <w:lang w:val="en-GB" w:eastAsia="en-GB" w:bidi="en-GB"/>
              </w:rPr>
              <w:t xml:space="preserve">DEPARTMENT</w:t>
            </w:r>
          </w:p>
        </w:tc>
        <w:tc>
          <w:tcPr>
            <w:tcW w:w="782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Estates, Facilities and Scientist Support</w:t>
            </w:r>
          </w:p>
        </w:tc>
      </w:tr>
      <w:tr>
        <w:trPr>
          <w:trHeight w:val="284" w:hRule="atLeast"/>
        </w:trPr>
        <w:tc>
          <w:tcPr>
            <w:tcW w:w="2490" w:type="dxa"/>
            <w:tcBorders>
              <w:bottom w:val="single" w:sz="4" w:space="0" w:color="auto"/>
            </w:tcBorders>
            <w:shd w:val="clear" w:color="auto" w:fill="F2F2F2"/>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0"/>
                <w:szCs w:val="20"/>
                <w:lang w:val="en-GB" w:eastAsia="en-GB" w:bidi="en-GB"/>
              </w:rPr>
            </w:pPr>
            <w:r>
              <w:rPr>
                <w:b/>
                <w:bCs/>
                <w:sz w:val="20"/>
                <w:szCs w:val="20"/>
                <w:lang w:val="en-GB" w:eastAsia="en-GB" w:bidi="en-GB"/>
              </w:rPr>
              <w:t xml:space="preserve">LOCATION</w:t>
            </w:r>
          </w:p>
        </w:tc>
        <w:tc>
          <w:tcPr>
            <w:tcW w:w="7825"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0"/>
                <w:szCs w:val="20"/>
                <w:lang w:val="en-GB" w:eastAsia="en-GB" w:bidi="en-GB"/>
              </w:rPr>
            </w:pPr>
            <w:r>
              <w:rPr>
                <w:sz w:val="20"/>
                <w:szCs w:val="20"/>
                <w:lang w:val="en-GB" w:eastAsia="en-GB" w:bidi="en-GB"/>
              </w:rPr>
              <w:t xml:space="preserve">North Wyke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6771"/>
        <w:gridCol w:w="1134"/>
        <w:gridCol w:w="1134"/>
        <w:gridCol w:w="1276"/>
      </w:tblGrid>
      <w:tr>
        <w:trPr>
          <w:tblHeader/>
          <w:trHeight w:val="510" w:hRule="atLeast"/>
        </w:trPr>
        <w:tc>
          <w:tcPr>
            <w:tcW w:w="6771"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FFFFFF"/>
                <w:lang w:val="en-GB" w:eastAsia="en-GB" w:bidi="en-GB"/>
              </w:rPr>
            </w:pPr>
            <w:r>
              <w:rPr>
                <w:b/>
                <w:bCs/>
                <w:color w:val="FFFFFF"/>
                <w:lang w:val="en-GB" w:eastAsia="en-GB" w:bidi="en-GB"/>
              </w:rPr>
              <w:t xml:space="preserve">EDUCATION/QUALIFICATIONS</w:t>
            </w:r>
          </w:p>
        </w:tc>
        <w:tc>
          <w:tcPr>
            <w:tcW w:w="1134"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FFFFFF"/>
                <w:lang w:val="en-GB" w:eastAsia="en-GB" w:bidi="en-GB"/>
              </w:rPr>
            </w:pPr>
            <w:r>
              <w:rPr>
                <w:color w:val="FFFFFF"/>
                <w:lang w:val="en-GB" w:eastAsia="en-GB" w:bidi="en-GB"/>
              </w:rPr>
              <w:t xml:space="preserve">Essential</w:t>
            </w:r>
          </w:p>
        </w:tc>
        <w:tc>
          <w:tcPr>
            <w:tcW w:w="1134"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FFFFFF"/>
                <w:lang w:val="en-GB" w:eastAsia="en-GB" w:bidi="en-GB"/>
              </w:rPr>
            </w:pPr>
            <w:r>
              <w:rPr>
                <w:color w:val="FFFFFF"/>
                <w:lang w:val="en-GB" w:eastAsia="en-GB" w:bidi="en-GB"/>
              </w:rPr>
              <w:t xml:space="preserve">Desirable</w:t>
            </w:r>
          </w:p>
        </w:tc>
        <w:tc>
          <w:tcPr>
            <w:tcW w:w="1276"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color w:val="FFFFFF"/>
                <w:lang w:val="en-GB" w:eastAsia="en-GB" w:bidi="en-GB"/>
              </w:rPr>
            </w:pPr>
            <w:r>
              <w:rPr>
                <w:color w:val="FFFFFF"/>
                <w:lang w:val="en-GB" w:eastAsia="en-GB" w:bidi="en-GB"/>
              </w:rPr>
              <w:t xml:space="preserve">How Tested?**</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960"/>
        <w:gridCol w:w="5811"/>
        <w:gridCol w:w="1134"/>
        <w:gridCol w:w="1134"/>
        <w:gridCol w:w="1276"/>
      </w:tblGrid>
      <w:tr>
        <w:trPr>
          <w:trHeight w:val="567" w:hRule="atLeast"/>
        </w:trPr>
        <w:tc>
          <w:tcPr>
            <w:tcW w:w="960" w:type="dxa"/>
            <w:tcBorders>
              <w:top w:val="single" w:sz="4" w:space="0" w:color="auto"/>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1.</w:t>
            </w:r>
          </w:p>
        </w:tc>
        <w:tc>
          <w:tcPr>
            <w:tcW w:w="5811" w:type="dxa"/>
            <w:tcBorders>
              <w:top w:val="single" w:sz="4" w:space="0" w:color="auto"/>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NVQ Level 3, City &amp; Guilds or equivalent recognised trade qualification in plumbing, mechanical engineering or building services.</w:t>
            </w:r>
          </w:p>
        </w:tc>
        <w:tc>
          <w:tcPr>
            <w:tcW w:w="1134" w:type="dxa"/>
            <w:tcBorders>
              <w:top w:val="single" w:sz="4" w:space="0" w:color="auto"/>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tcBorders>
              <w:top w:val="single" w:sz="4" w:space="0" w:color="auto"/>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276" w:type="dxa"/>
            <w:tcBorders>
              <w:top w:val="single" w:sz="4" w:space="0" w:color="auto"/>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AF/Cert</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6771"/>
        <w:gridCol w:w="1134"/>
        <w:gridCol w:w="1134"/>
        <w:gridCol w:w="1276"/>
      </w:tblGrid>
      <w:tr>
        <w:trPr>
          <w:trHeight w:val="510" w:hRule="atLeast"/>
        </w:trPr>
        <w:tc>
          <w:tcPr>
            <w:tcW w:w="6771"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FFFFFF"/>
                <w:sz w:val="20"/>
                <w:szCs w:val="20"/>
                <w:lang w:val="en-GB" w:eastAsia="en-GB" w:bidi="en-GB"/>
              </w:rPr>
            </w:pPr>
            <w:r>
              <w:rPr>
                <w:b/>
                <w:bCs/>
                <w:color w:val="FFFFFF"/>
                <w:sz w:val="20"/>
                <w:szCs w:val="20"/>
                <w:lang w:val="en-GB" w:eastAsia="en-GB" w:bidi="en-GB"/>
              </w:rPr>
              <w:t xml:space="preserve">EXPERIENCE/KNOWLEDGE/SKILLS</w:t>
            </w:r>
          </w:p>
        </w:tc>
        <w:tc>
          <w:tcPr>
            <w:tcW w:w="1134"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FFFFFF"/>
                <w:sz w:val="20"/>
                <w:szCs w:val="20"/>
                <w:lang w:val="en-GB" w:eastAsia="en-GB" w:bidi="en-GB"/>
              </w:rPr>
            </w:pPr>
            <w:r>
              <w:rPr>
                <w:color w:val="FFFFFF"/>
                <w:sz w:val="20"/>
                <w:szCs w:val="20"/>
                <w:lang w:val="en-GB" w:eastAsia="en-GB" w:bidi="en-GB"/>
              </w:rPr>
              <w:t xml:space="preserve">Essential</w:t>
            </w:r>
          </w:p>
        </w:tc>
        <w:tc>
          <w:tcPr>
            <w:tcW w:w="1134"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FFFFFF"/>
                <w:sz w:val="20"/>
                <w:szCs w:val="20"/>
                <w:lang w:val="en-GB" w:eastAsia="en-GB" w:bidi="en-GB"/>
              </w:rPr>
            </w:pPr>
            <w:r>
              <w:rPr>
                <w:color w:val="FFFFFF"/>
                <w:sz w:val="20"/>
                <w:szCs w:val="20"/>
                <w:lang w:val="en-GB" w:eastAsia="en-GB" w:bidi="en-GB"/>
              </w:rPr>
              <w:t xml:space="preserve">Desirable</w:t>
            </w:r>
          </w:p>
        </w:tc>
        <w:tc>
          <w:tcPr>
            <w:tcW w:w="1276"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color w:val="FFFFFF"/>
                <w:sz w:val="20"/>
                <w:szCs w:val="20"/>
                <w:lang w:val="en-GB" w:eastAsia="en-GB" w:bidi="en-GB"/>
              </w:rPr>
            </w:pPr>
            <w:r>
              <w:rPr>
                <w:color w:val="FFFFFF"/>
                <w:sz w:val="20"/>
                <w:szCs w:val="20"/>
                <w:lang w:val="en-GB" w:eastAsia="en-GB" w:bidi="en-GB"/>
              </w:rPr>
              <w:t xml:space="preserve">How Tested?**</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60"/>
        <w:gridCol w:w="5811"/>
        <w:gridCol w:w="1134"/>
        <w:gridCol w:w="1134"/>
        <w:gridCol w:w="1276"/>
      </w:tblGrid>
      <w:tr>
        <w:trPr>
          <w:trHeight w:val="737" w:hRule="atLeast"/>
        </w:trPr>
        <w:tc>
          <w:tcPr>
            <w:tcW w:w="960"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1.</w:t>
            </w:r>
          </w:p>
        </w:tc>
        <w:tc>
          <w:tcPr>
            <w:tcW w:w="5811"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Practical experience in a mechanical, plumbing or building services maintenance role.</w:t>
            </w:r>
          </w:p>
        </w:tc>
        <w:tc>
          <w:tcPr>
            <w:tcW w:w="1134"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276"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567"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2.</w:t>
            </w:r>
          </w:p>
        </w:tc>
        <w:tc>
          <w:tcPr>
            <w:tcW w:w="581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Experience undertaking reactive maintenance, fault-finding and repairs within commercial, industrial or similar buildings.</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567"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3.</w:t>
            </w:r>
          </w:p>
        </w:tc>
        <w:tc>
          <w:tcPr>
            <w:tcW w:w="581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Experience completing planned preventative maintenance tasks and maintaining accurate work records.</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567"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4.</w:t>
            </w:r>
          </w:p>
        </w:tc>
        <w:tc>
          <w:tcPr>
            <w:tcW w:w="581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Good practical knowledge of heating and hot water systems, pumps, valves, pipework and associated mechanical plant.</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AF/IV/Test</w:t>
            </w:r>
          </w:p>
        </w:tc>
      </w:tr>
      <w:tr>
        <w:trPr>
          <w:trHeight w:val="567"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5.</w:t>
            </w:r>
          </w:p>
        </w:tc>
        <w:tc>
          <w:tcPr>
            <w:tcW w:w="581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Ability to work independently, prioritise allocated work and recognise when an issue requires escalation or specialist support.</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567"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6.</w:t>
            </w:r>
          </w:p>
        </w:tc>
        <w:tc>
          <w:tcPr>
            <w:tcW w:w="581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Good understanding of health and safety requirements, risk assessments and safe systems of work relevant to maintenance activities.</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567"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7.</w:t>
            </w:r>
          </w:p>
        </w:tc>
        <w:tc>
          <w:tcPr>
            <w:tcW w:w="581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Experience supporting scientific, laboratory, agricultural or other operational environments where continuity of plant is important; familiarity with CAFM systems is also beneficial.</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567" w:hRule="atLeast"/>
        </w:trPr>
        <w:tc>
          <w:tcPr>
            <w:tcW w:w="960"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8.</w:t>
            </w:r>
          </w:p>
        </w:tc>
        <w:tc>
          <w:tcPr>
            <w:tcW w:w="5811"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Asbestos Awareness training and IPAF/MEWP operator certification (training can be provided where required).</w:t>
            </w:r>
          </w:p>
        </w:tc>
        <w:tc>
          <w:tcPr>
            <w:tcW w:w="1134"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134"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276"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AF/Cert</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9039"/>
        <w:gridCol w:w="1276"/>
      </w:tblGrid>
      <w:tr>
        <w:trPr>
          <w:trHeight w:val="510" w:hRule="atLeast"/>
        </w:trPr>
        <w:tc>
          <w:tcPr>
            <w:tcW w:w="9039"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FFFFFF"/>
                <w:lang w:val="en-GB" w:eastAsia="en-GB" w:bidi="en-GB"/>
              </w:rPr>
            </w:pPr>
            <w:r>
              <w:rPr>
                <w:b/>
                <w:bCs/>
                <w:color w:val="FFFFFF"/>
                <w:lang w:val="en-GB" w:eastAsia="en-GB" w:bidi="en-GB"/>
              </w:rPr>
              <w:t xml:space="preserve">BEHAVIOURS/COMPETENCIES</w:t>
            </w:r>
          </w:p>
        </w:tc>
        <w:tc>
          <w:tcPr>
            <w:tcW w:w="1276"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color w:val="FFFFFF"/>
                <w:lang w:val="en-GB" w:eastAsia="en-GB" w:bidi="en-GB"/>
              </w:rPr>
            </w:pPr>
            <w:r>
              <w:rPr>
                <w:color w:val="FFFFFF"/>
                <w:lang w:val="en-GB" w:eastAsia="en-GB" w:bidi="en-GB"/>
              </w:rPr>
              <w:t xml:space="preserve">How Tested?**</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60"/>
        <w:gridCol w:w="8079"/>
        <w:gridCol w:w="1276"/>
      </w:tblGrid>
      <w:tr>
        <w:trPr>
          <w:trHeight w:val="371" w:hRule="atLeast"/>
        </w:trPr>
        <w:tc>
          <w:tcPr>
            <w:tcW w:w="960"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1.</w:t>
            </w:r>
          </w:p>
        </w:tc>
        <w:tc>
          <w:tcPr>
            <w:tcW w:w="8079"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Drive for Quality: Takes responsibility for the quality of own work and raises difficulties at an early stage.</w:t>
            </w:r>
          </w:p>
        </w:tc>
        <w:tc>
          <w:tcPr>
            <w:tcW w:w="1276"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418"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2.</w:t>
            </w:r>
          </w:p>
        </w:tc>
        <w:tc>
          <w:tcPr>
            <w:tcW w:w="807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Strategic Thinking: Understands how own work supports wider team and Institute priorities.</w:t>
            </w: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510"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3.</w:t>
            </w:r>
          </w:p>
        </w:tc>
        <w:tc>
          <w:tcPr>
            <w:tcW w:w="807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Creativity and Innovation: Adapts to change and considers practical options when resolving routine problems.</w:t>
            </w: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510"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4.</w:t>
            </w:r>
          </w:p>
        </w:tc>
        <w:tc>
          <w:tcPr>
            <w:tcW w:w="807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Developing Self and Others: Identifies learning needs and takes part in relevant development activities.</w:t>
            </w: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369"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5.</w:t>
            </w:r>
          </w:p>
        </w:tc>
        <w:tc>
          <w:tcPr>
            <w:tcW w:w="807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Professional Conduct: Demonstrates honesty, respect and safe professional behaviour.</w:t>
            </w: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416"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6.</w:t>
            </w:r>
          </w:p>
        </w:tc>
        <w:tc>
          <w:tcPr>
            <w:tcW w:w="807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Productive Relationships: Works cooperatively and supports colleagues and site users.</w:t>
            </w: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408" w:hRule="atLeast"/>
        </w:trPr>
        <w:tc>
          <w:tcPr>
            <w:tcW w:w="960"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7.</w:t>
            </w:r>
          </w:p>
        </w:tc>
        <w:tc>
          <w:tcPr>
            <w:tcW w:w="8079"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Effective Communication: Listens and communicates clearly, accurately and in a timely manner.</w:t>
            </w:r>
          </w:p>
        </w:tc>
        <w:tc>
          <w:tcPr>
            <w:tcW w:w="1276"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6771"/>
        <w:gridCol w:w="1134"/>
        <w:gridCol w:w="1134"/>
        <w:gridCol w:w="1276"/>
      </w:tblGrid>
      <w:tr>
        <w:trPr>
          <w:trHeight w:val="510" w:hRule="atLeast"/>
        </w:trPr>
        <w:tc>
          <w:tcPr>
            <w:tcW w:w="6771"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FFFFFF"/>
                <w:lang w:val="en-GB" w:eastAsia="en-GB" w:bidi="en-GB"/>
              </w:rPr>
            </w:pPr>
            <w:r>
              <w:rPr>
                <w:b/>
                <w:bCs/>
                <w:color w:val="FFFFFF"/>
                <w:lang w:val="en-GB" w:eastAsia="en-GB" w:bidi="en-GB"/>
              </w:rPr>
              <w:t xml:space="preserve">GENUINE OCCUPATIONAL REQUIREMENTS</w:t>
            </w:r>
          </w:p>
        </w:tc>
        <w:tc>
          <w:tcPr>
            <w:tcW w:w="1134"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FFFFFF"/>
                <w:lang w:val="en-GB" w:eastAsia="en-GB" w:bidi="en-GB"/>
              </w:rPr>
            </w:pPr>
            <w:r>
              <w:rPr>
                <w:color w:val="FFFFFF"/>
                <w:lang w:val="en-GB" w:eastAsia="en-GB" w:bidi="en-GB"/>
              </w:rPr>
              <w:t xml:space="preserve">Essential</w:t>
            </w:r>
          </w:p>
        </w:tc>
        <w:tc>
          <w:tcPr>
            <w:tcW w:w="1134"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color w:val="FFFFFF"/>
                <w:lang w:val="en-GB" w:eastAsia="en-GB" w:bidi="en-GB"/>
              </w:rPr>
            </w:pPr>
            <w:r>
              <w:rPr>
                <w:color w:val="FFFFFF"/>
                <w:lang w:val="en-GB" w:eastAsia="en-GB" w:bidi="en-GB"/>
              </w:rPr>
              <w:t xml:space="preserve">Desirable</w:t>
            </w:r>
          </w:p>
        </w:tc>
        <w:tc>
          <w:tcPr>
            <w:tcW w:w="1276" w:type="dxa"/>
            <w:tcBorders>
              <w:top w:val="single" w:sz="4" w:space="0" w:color="auto"/>
              <w:bottom w:val="single" w:sz="4" w:space="0" w:color="auto"/>
            </w:tcBorders>
            <w:shd w:val="clear" w:color="auto" w:fill="006600"/>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color w:val="FFFFFF"/>
                <w:lang w:val="en-GB" w:eastAsia="en-GB" w:bidi="en-GB"/>
              </w:rPr>
            </w:pPr>
            <w:r>
              <w:rPr>
                <w:color w:val="FFFFFF"/>
                <w:lang w:val="en-GB" w:eastAsia="en-GB" w:bidi="en-GB"/>
              </w:rPr>
              <w:t xml:space="preserve">How Tested?*</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60"/>
        <w:gridCol w:w="5811"/>
        <w:gridCol w:w="1134"/>
        <w:gridCol w:w="1134"/>
        <w:gridCol w:w="1276"/>
      </w:tblGrid>
      <w:tr>
        <w:trPr>
          <w:trHeight w:val="437" w:hRule="atLeast"/>
        </w:trPr>
        <w:tc>
          <w:tcPr>
            <w:tcW w:w="960"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1.</w:t>
            </w:r>
          </w:p>
        </w:tc>
        <w:tc>
          <w:tcPr>
            <w:tcW w:w="5811"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Full UK driving licence.</w:t>
            </w:r>
          </w:p>
        </w:tc>
        <w:tc>
          <w:tcPr>
            <w:tcW w:w="1134"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276"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AF/Cert</w:t>
            </w:r>
          </w:p>
        </w:tc>
      </w:tr>
      <w:tr>
        <w:trPr>
          <w:trHeight w:val="480"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lang w:val="en-GB" w:eastAsia="en-GB" w:bidi="en-GB"/>
              </w:rPr>
            </w:pPr>
            <w:r>
              <w:rPr>
                <w:rFonts w:ascii="Arial" w:hAnsi="Arial" w:eastAsia="Arial" w:cs="Arial"/>
                <w:sz w:val="18"/>
                <w:szCs w:val="18"/>
                <w:lang w:val="en-GB" w:eastAsia="en-GB" w:bidi="en-GB"/>
              </w:rPr>
              <w:t xml:space="preserve">2.</w:t>
            </w:r>
          </w:p>
        </w:tc>
        <w:tc>
          <w:tcPr>
            <w:tcW w:w="581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Willingness and ability to participate in a 1-in-3 out-of-hours on-call rota and attend site when required.</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tc>
      </w:tr>
      <w:tr>
        <w:trPr>
          <w:trHeight w:val="415"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sz w:val="18"/>
                <w:szCs w:val="18"/>
                <w:lang w:val="en-GB" w:eastAsia="en-GB" w:bidi="en-GB"/>
              </w:rPr>
              <w:t xml:space="preserve">3.</w:t>
            </w:r>
          </w:p>
        </w:tc>
        <w:tc>
          <w:tcPr>
            <w:tcW w:w="581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r>
              <w:rPr>
                <w:sz w:val="20"/>
                <w:szCs w:val="20"/>
                <w:lang w:val="en-GB" w:eastAsia="en-GB" w:bidi="en-GB"/>
              </w:rPr>
              <w:t xml:space="preserve">Ability to work in laboratories, plant rooms, agricultural facilities and external environments.</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p>
        </w:tc>
      </w:tr>
      <w:tr>
        <w:trPr>
          <w:trHeight w:val="415" w:hRule="atLeast"/>
        </w:trPr>
        <w:tc>
          <w:tcPr>
            <w:tcW w:w="9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sz w:val="18"/>
                <w:szCs w:val="18"/>
                <w:lang w:val="en-GB" w:eastAsia="en-GB" w:bidi="en-GB"/>
              </w:rPr>
              <w:t xml:space="preserve">4.</w:t>
            </w:r>
          </w:p>
        </w:tc>
        <w:tc>
          <w:tcPr>
            <w:tcW w:w="581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r>
              <w:rPr>
                <w:sz w:val="20"/>
                <w:szCs w:val="20"/>
                <w:lang w:val="en-GB" w:eastAsia="en-GB" w:bidi="en-GB"/>
              </w:rPr>
              <w:t xml:space="preserve">Ability to undertake physical maintenance activities, including working at height following appropriate training and procedures.</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X</w:t>
            </w:r>
          </w:p>
        </w:tc>
        <w:tc>
          <w:tcPr>
            <w:tcW w:w="113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p>
        </w:tc>
        <w:tc>
          <w:tcPr>
            <w:tcW w:w="12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sz w:val="20"/>
                <w:szCs w:val="20"/>
                <w:lang w:val="en-GB" w:eastAsia="en-GB" w:bidi="en-GB"/>
              </w:rPr>
            </w:pPr>
            <w:r>
              <w:rPr>
                <w:sz w:val="20"/>
                <w:szCs w:val="20"/>
                <w:lang w:val="en-GB" w:eastAsia="en-GB" w:bidi="en-GB"/>
              </w:rPr>
              <w:t xml:space="preserve">AF/IV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p>
    <w:sectPr>
      <w:headerReference w:type="default" r:id="rId00006"/>
      <w:footerReference w:type="default" r:id="rId00007"/>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jc w:val="both"/>
      <w:rPr>
        <w:sz w:val="18"/>
        <w:szCs w:val="18"/>
        <w:lang w:val="en-GB" w:eastAsia="en-GB" w:bidi="en-GB"/>
      </w:rPr>
    </w:pPr>
    <w:r>
      <w:rPr>
        <w:sz w:val="18"/>
        <w:szCs w:val="18"/>
        <w:lang w:val="en-GB" w:eastAsia="en-GB" w:bidi="en-GB"/>
      </w:rPr>
      <w:t xml:space="preserve">*     Minimum requirements of the post and how they will be assessed</w:t>
    </w:r>
  </w:p>
  <w:p>
    <w:pPr>
      <w:pStyle w:val="Footer"/>
      <w:jc w:val="both"/>
      <w:rPr>
        <w:sz w:val="18"/>
        <w:szCs w:val="18"/>
        <w:lang w:val="en-GB" w:eastAsia="en-GB" w:bidi="en-GB"/>
      </w:rPr>
    </w:pPr>
    <w:r>
      <w:rPr>
        <w:sz w:val="18"/>
        <w:szCs w:val="18"/>
        <w:lang w:val="en-GB" w:eastAsia="en-GB" w:bidi="en-GB"/>
      </w:rPr>
      <w:t xml:space="preserve">**   Evidence of criteria will be established from: </w:t>
    </w:r>
    <w:r>
      <w:rPr>
        <w:b/>
        <w:bCs/>
        <w:sz w:val="18"/>
        <w:szCs w:val="18"/>
        <w:lang w:val="en-GB" w:eastAsia="en-GB" w:bidi="en-GB"/>
      </w:rPr>
      <w:t xml:space="preserve">AF</w:t>
    </w:r>
    <w:r>
      <w:rPr>
        <w:sz w:val="18"/>
        <w:szCs w:val="18"/>
        <w:lang w:val="en-GB" w:eastAsia="en-GB" w:bidi="en-GB"/>
      </w:rPr>
      <w:t xml:space="preserve"> (application form), </w:t>
    </w:r>
    <w:r>
      <w:rPr>
        <w:b/>
        <w:bCs/>
        <w:sz w:val="18"/>
        <w:szCs w:val="18"/>
        <w:lang w:val="en-GB" w:eastAsia="en-GB" w:bidi="en-GB"/>
      </w:rPr>
      <w:t xml:space="preserve">IV </w:t>
    </w:r>
    <w:r>
      <w:rPr>
        <w:sz w:val="18"/>
        <w:szCs w:val="18"/>
        <w:lang w:val="en-GB" w:eastAsia="en-GB" w:bidi="en-GB"/>
      </w:rPr>
      <w:t xml:space="preserve">(interview), </w:t>
    </w:r>
    <w:r>
      <w:rPr>
        <w:b/>
        <w:bCs/>
        <w:sz w:val="18"/>
        <w:szCs w:val="18"/>
        <w:lang w:val="en-GB" w:eastAsia="en-GB" w:bidi="en-GB"/>
      </w:rPr>
      <w:t xml:space="preserve">Test</w:t>
    </w:r>
    <w:r>
      <w:rPr>
        <w:sz w:val="18"/>
        <w:szCs w:val="18"/>
        <w:lang w:val="en-GB" w:eastAsia="en-GB" w:bidi="en-GB"/>
      </w:rPr>
      <w:t xml:space="preserve"> (skills test/prepared question/  </w:t>
    </w:r>
  </w:p>
  <w:p>
    <w:pPr>
      <w:pStyle w:val="Footer"/>
      <w:jc w:val="both"/>
      <w:rPr>
        <w:sz w:val="18"/>
        <w:szCs w:val="18"/>
        <w:lang w:val="en-GB" w:eastAsia="en-GB" w:bidi="en-GB"/>
      </w:rPr>
    </w:pPr>
    <w:r>
      <w:rPr>
        <w:sz w:val="18"/>
        <w:szCs w:val="18"/>
        <w:lang w:val="en-GB" w:eastAsia="en-GB" w:bidi="en-GB"/>
      </w:rPr>
      <w:t xml:space="preserve">       presentation), </w:t>
    </w:r>
    <w:r>
      <w:rPr>
        <w:b/>
        <w:bCs/>
        <w:sz w:val="18"/>
        <w:szCs w:val="18"/>
        <w:lang w:val="en-GB" w:eastAsia="en-GB" w:bidi="en-GB"/>
      </w:rPr>
      <w:t xml:space="preserve">Cert</w:t>
    </w:r>
    <w:r>
      <w:rPr>
        <w:sz w:val="18"/>
        <w:szCs w:val="18"/>
        <w:lang w:val="en-GB" w:eastAsia="en-GB" w:bidi="en-GB"/>
      </w:rPr>
      <w:t xml:space="preserve"> (certificated checked by interview panel)</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drawing>
        <wp:anchor distT="0" distB="0" distL="114300" distR="114300" simplePos="0" relativeHeight="251659264" behindDoc="0" locked="0" layoutInCell="1" hidden="0" allowOverlap="1">
          <wp:simplePos x="0" y="0"/>
          <wp:positionH relativeFrom="column">
            <wp:posOffset>5019675</wp:posOffset>
          </wp:positionH>
          <wp:positionV relativeFrom="paragraph">
            <wp:posOffset>0</wp:posOffset>
          </wp:positionV>
          <wp:extent cx="1243330" cy="445135"/>
          <wp:wrapSquare wrapText="bothSides"/>
          <wp:docPr id="1" name="Picture 7"/>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243330" cy="445135"/>
                  </a:xfrm>
                  <a:prstGeom prst="rect">
                    <a:avLst/>
                  </a:prstGeom>
                </pic:spPr>
              </pic:pic>
            </a:graphicData>
          </a:graphic>
        </wp:anchor>
      </w:drawing>
    </w:r>
    <w:r>
      <w:pict>
        <v:shape id="Text Box 2" coordsize="21600,21600" o:spt="202" path="m,l,21600r21600,l21600,xe" fillcolor="#FFFFFF" stroked="f" strokeweight="0" style="width:52.7pt;height:52.85pt;position:absolute;margin-left:453pt;margin-top:3.6pt;z-index:251660288;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txbxContent>
          </v:textbox>
          <w10:wrap type="square"/>
        </v:shape>
      </w:pict>
    </w:r>
  </w:p>
</w:hdr>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character" w:styleId="Header Char" w:customStyle="1">
    <w:name w:val="Header Char"/>
    <w:qFormat/>
    <w:rPr>
      <w:rtl w:val="off"/>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character" w:styleId="Footer Char" w:customStyle="1">
    <w:name w:val="Footer Char"/>
    <w:qFormat/>
    <w:rPr>
      <w:rtl w:val="off"/>
    </w:rPr>
  </w:style>
  <w:style w:type="paragraph" w:styleId="ListParagraph">
    <w:name w:val="List Paragraph"/>
    <w:basedOn w:val="Normal"/>
    <w:next w:val="ListParagraph"/>
    <w:qFormat/>
    <w:pPr>
      <w:ind w:left="720"/>
    </w:pPr>
    <w:rPr>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sz w:val="20"/>
      <w:szCs w:val="20"/>
      <w:rtl w:val="off"/>
    </w:rPr>
  </w:style>
  <w:style w:type="character" w:styleId="Comment Subject Char" w:customStyle="1">
    <w:name w:val="Comment Subject Char"/>
    <w:basedOn w:val="Comment Text Char"/>
    <w:qFormat/>
    <w:rPr>
      <w:b/>
      <w:bCs/>
      <w:sz w:val="20"/>
      <w:szCs w:val="20"/>
    </w:rPr>
  </w:style>
  <w:style w:type="paragraph" w:styleId="BalloonText">
    <w:name w:val="Balloon Text"/>
    <w:basedOn w:val="Normal"/>
    <w:next w:val="BalloonText"/>
    <w:qFormat/>
    <w:pPr>
      <w:spacing w:after="0" w:line="240" w:lineRule="auto"/>
    </w:pPr>
    <w:rPr>
      <w:rFonts w:ascii="Segoe UI" w:hAnsi="Segoe UI" w:eastAsia="Segoe UI" w:cs="Segoe UI"/>
      <w:sz w:val="18"/>
      <w:szCs w:val="18"/>
      <w:lang w:val="en-GB" w:eastAsia="en-GB" w:bidi="en-GB"/>
    </w:rPr>
  </w:style>
  <w:style w:type="character" w:styleId="Balloon Text Char" w:customStyle="1">
    <w:name w:val="Balloon Text Char"/>
    <w:qFormat/>
    <w:rPr>
      <w:rFonts w:ascii="Segoe UI" w:hAnsi="Segoe UI" w:eastAsia="Segoe UI" w:cs="Segoe UI"/>
      <w:sz w:val="18"/>
      <w:szCs w:val="18"/>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6" Type="http://schemas.openxmlformats.org/officeDocument/2006/relationships/header" Target="header0001.xml"/>
	<Relationship Id="rId00007" Type="http://schemas.openxmlformats.org/officeDocument/2006/relationships/footer" Target="footer0001.xml"/>
	<Relationship Id="rId00008" Type="http://schemas.openxmlformats.org/officeDocument/2006/relationships/fontTable" Target="fontTable.xml"/>
	<Relationship Id="rId00009" Type="http://schemas.openxmlformats.org/officeDocument/2006/relationships/settings" Target="settings.xml"/>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Services Engineer (Mechanical/Plumbing Bias) - Job Description</dc:title>
  <dc:subject>Rothamsted Research job description and person specification</dc:subject>
  <cp:keywords>Building Services Engineer, Mechanical, Plumbing, North Wyke</cp:keywords>
  <dc:creator>Daniel Cornwall</dc:creator>
  <dcterms:created xsi:type="dcterms:W3CDTF">2026-08-21T07:31:00Z</dcterms:created>
</cp:coreProperties>
</file>